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A74" w14:textId="69C43DCA" w:rsidR="00124E13" w:rsidRDefault="001849FF" w:rsidP="002B3D21">
      <w:pPr>
        <w:bidi w:val="0"/>
        <w:ind w:firstLine="0"/>
        <w:rPr>
          <w:noProof/>
          <w:lang w:bidi="fa-IR"/>
        </w:rPr>
      </w:pPr>
      <w:bookmarkStart w:id="0" w:name="_Hlk82894984"/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FF9DF" wp14:editId="446A2A7F">
                <wp:simplePos x="0" y="0"/>
                <wp:positionH relativeFrom="page">
                  <wp:posOffset>-1675517</wp:posOffset>
                </wp:positionH>
                <wp:positionV relativeFrom="paragraph">
                  <wp:posOffset>1556910</wp:posOffset>
                </wp:positionV>
                <wp:extent cx="4983480" cy="431800"/>
                <wp:effectExtent l="0" t="0" r="762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7D02CF" w14:textId="77777777" w:rsidR="001849FF" w:rsidRPr="0034788E" w:rsidRDefault="00B57D56" w:rsidP="001849F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5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6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7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8">
                              <w:r w:rsidR="001849FF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1849FF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FF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1.95pt;margin-top:122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" fillcolor="white [3201]" stroked="f" strokeweight=".5pt">
                <v:textbox>
                  <w:txbxContent>
                    <w:p w14:paraId="0F7D02CF" w14:textId="77777777" w:rsidR="001849FF" w:rsidRPr="0034788E" w:rsidRDefault="00B57D56" w:rsidP="001849FF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9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0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1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2">
                        <w:r w:rsidR="001849FF"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="001849FF"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849FF">
        <w:rPr>
          <w:noProof/>
        </w:rPr>
        <w:drawing>
          <wp:anchor distT="0" distB="0" distL="114300" distR="114300" simplePos="0" relativeHeight="251660288" behindDoc="0" locked="0" layoutInCell="1" allowOverlap="1" wp14:anchorId="312448A8" wp14:editId="462ECF97">
            <wp:simplePos x="0" y="0"/>
            <wp:positionH relativeFrom="margin">
              <wp:posOffset>212311</wp:posOffset>
            </wp:positionH>
            <wp:positionV relativeFrom="paragraph">
              <wp:posOffset>350823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FF">
        <w:rPr>
          <w:noProof/>
        </w:rPr>
        <w:drawing>
          <wp:anchor distT="0" distB="0" distL="114300" distR="114300" simplePos="0" relativeHeight="251659264" behindDoc="0" locked="0" layoutInCell="1" allowOverlap="0" wp14:anchorId="7764683D" wp14:editId="114D1133">
            <wp:simplePos x="0" y="0"/>
            <wp:positionH relativeFrom="margin">
              <wp:posOffset>5309235</wp:posOffset>
            </wp:positionH>
            <wp:positionV relativeFrom="paragraph">
              <wp:posOffset>238760</wp:posOffset>
            </wp:positionV>
            <wp:extent cx="1429385" cy="1598930"/>
            <wp:effectExtent l="0" t="0" r="0" b="1270"/>
            <wp:wrapSquare wrapText="bothSides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1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="704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4615"/>
      </w:tblGrid>
      <w:tr w:rsidR="00C826CF" w14:paraId="18BF8392" w14:textId="77777777" w:rsidTr="001849FF">
        <w:trPr>
          <w:trHeight w:val="1380"/>
        </w:trPr>
        <w:tc>
          <w:tcPr>
            <w:tcW w:w="4611" w:type="dxa"/>
          </w:tcPr>
          <w:p w14:paraId="0CD70EB1" w14:textId="7D4A1825" w:rsidR="00C826CF" w:rsidRDefault="00C826CF" w:rsidP="001849FF">
            <w:pPr>
              <w:bidi w:val="0"/>
              <w:ind w:firstLine="0"/>
              <w:jc w:val="center"/>
            </w:pPr>
          </w:p>
        </w:tc>
        <w:tc>
          <w:tcPr>
            <w:tcW w:w="4615" w:type="dxa"/>
          </w:tcPr>
          <w:p w14:paraId="35924294" w14:textId="4F505BE8" w:rsidR="00C826CF" w:rsidRPr="001849FF" w:rsidRDefault="001849FF" w:rsidP="001849FF">
            <w:pPr>
              <w:bidi w:val="0"/>
              <w:ind w:firstLine="0"/>
            </w:pPr>
            <w:r w:rsidRPr="001849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5A7086" wp14:editId="51014F1F">
                      <wp:simplePos x="0" y="0"/>
                      <wp:positionH relativeFrom="margin">
                        <wp:posOffset>-4174242</wp:posOffset>
                      </wp:positionH>
                      <wp:positionV relativeFrom="paragraph">
                        <wp:posOffset>326611</wp:posOffset>
                      </wp:positionV>
                      <wp:extent cx="7738110" cy="46609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16989" w14:textId="77777777" w:rsidR="001849FF" w:rsidRPr="00744A08" w:rsidRDefault="001849FF" w:rsidP="001849F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A7086" id="Text Box 3" o:spid="_x0000_s1027" type="#_x0000_t202" style="position:absolute;left:0;text-align:left;margin-left:-328.7pt;margin-top:25.7pt;width:609.3pt;height: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" fillcolor="white [3201]" stroked="f" strokeweight=".5pt">
                      <v:textbox>
                        <w:txbxContent>
                          <w:p w14:paraId="49E16989" w14:textId="77777777" w:rsidR="001849FF" w:rsidRPr="00744A08" w:rsidRDefault="001849FF" w:rsidP="001849F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14:paraId="270540E7" w14:textId="77777777" w:rsidTr="003D3945">
        <w:trPr>
          <w:trHeight w:val="473"/>
        </w:trPr>
        <w:tc>
          <w:tcPr>
            <w:tcW w:w="8827" w:type="dxa"/>
          </w:tcPr>
          <w:bookmarkEnd w:id="0"/>
          <w:p w14:paraId="062726B9" w14:textId="3FBE2F89" w:rsidR="00C826CF" w:rsidRDefault="001849F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sz w:val="32"/>
              </w:rPr>
              <w:t>Instrument Safety Data Sheet</w:t>
            </w:r>
            <w:r>
              <w:rPr>
                <w:rFonts w:ascii="B Nazanin" w:eastAsia="B Nazanin" w:hAnsi="B Nazanin"/>
                <w:sz w:val="28"/>
              </w:rPr>
              <w:t xml:space="preserve"> </w:t>
            </w:r>
          </w:p>
        </w:tc>
      </w:tr>
      <w:tr w:rsidR="00C826CF" w14:paraId="49A82833" w14:textId="77777777" w:rsidTr="003D3945">
        <w:trPr>
          <w:trHeight w:val="409"/>
        </w:trPr>
        <w:tc>
          <w:tcPr>
            <w:tcW w:w="8827" w:type="dxa"/>
          </w:tcPr>
          <w:p w14:paraId="0F97B284" w14:textId="306E6326" w:rsidR="00C826CF" w:rsidRDefault="00C826CF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rtl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Product name:</w:t>
            </w:r>
            <w:r w:rsidR="002B3D21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 </w:t>
            </w:r>
            <w:r w:rsidR="00BF1CCA">
              <w:rPr>
                <w:rFonts w:cs="Times New Roman"/>
                <w:noProof/>
                <w:sz w:val="32"/>
                <w:szCs w:val="36"/>
                <w:lang w:bidi="fa-IR"/>
              </w:rPr>
              <w:t>Manganese(II) nitrate tetrahydrate</w:t>
            </w:r>
          </w:p>
        </w:tc>
      </w:tr>
      <w:tr w:rsidR="003D3945" w14:paraId="51BB7432" w14:textId="77777777" w:rsidTr="003D3945">
        <w:tc>
          <w:tcPr>
            <w:tcW w:w="8827" w:type="dxa"/>
          </w:tcPr>
          <w:p w14:paraId="531B19D9" w14:textId="7F2BBEC9"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</w:t>
            </w:r>
            <w:r w:rsidR="00BF1CCA">
              <w:t xml:space="preserve">22 April 2021    </w:t>
            </w:r>
          </w:p>
        </w:tc>
      </w:tr>
    </w:tbl>
    <w:p w14:paraId="1F657E41" w14:textId="77777777" w:rsidR="00270569" w:rsidRDefault="00270569" w:rsidP="002B3D21">
      <w:pPr>
        <w:ind w:firstLine="0"/>
        <w:rPr>
          <w:noProof/>
          <w:rtl/>
          <w:lang w:bidi="fa-IR"/>
        </w:rPr>
      </w:pPr>
    </w:p>
    <w:tbl>
      <w:tblPr>
        <w:tblStyle w:val="TableGrid"/>
        <w:tblpPr w:leftFromText="180" w:rightFromText="180" w:vertAnchor="text" w:horzAnchor="margin" w:tblpX="704" w:tblpY="-89"/>
        <w:tblW w:w="8926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3D3945" w14:paraId="5F0F0F61" w14:textId="77777777" w:rsidTr="00CB28C4">
        <w:tc>
          <w:tcPr>
            <w:tcW w:w="8926" w:type="dxa"/>
            <w:shd w:val="clear" w:color="auto" w:fill="DBDBDB" w:themeFill="accent3" w:themeFillTint="66"/>
          </w:tcPr>
          <w:p w14:paraId="13A94029" w14:textId="77777777" w:rsidR="003D3945" w:rsidRDefault="003D3945" w:rsidP="003D3945">
            <w:pPr>
              <w:pStyle w:val="ListParagraph"/>
              <w:tabs>
                <w:tab w:val="left" w:pos="1665"/>
              </w:tabs>
              <w:bidi w:val="0"/>
              <w:ind w:hanging="1111"/>
              <w:jc w:val="center"/>
            </w:pPr>
            <w:r w:rsidRPr="00CB28C4">
              <w:t>Identification</w:t>
            </w:r>
          </w:p>
        </w:tc>
      </w:tr>
    </w:tbl>
    <w:p w14:paraId="320EC3C7" w14:textId="77777777" w:rsidR="00BF1CCA" w:rsidRPr="00BF1CCA" w:rsidRDefault="00BF1CCA" w:rsidP="00BF1CCA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BF1CCA">
        <w:rPr>
          <w:rFonts w:eastAsia="Calibri"/>
        </w:rPr>
        <w:t xml:space="preserve">Product name: </w:t>
      </w:r>
      <w:proofErr w:type="gramStart"/>
      <w:r w:rsidRPr="00BF1CCA">
        <w:rPr>
          <w:rFonts w:eastAsia="Calibri"/>
        </w:rPr>
        <w:t>Manganese(</w:t>
      </w:r>
      <w:proofErr w:type="gramEnd"/>
      <w:r w:rsidRPr="00BF1CCA">
        <w:rPr>
          <w:rFonts w:eastAsia="Calibri"/>
        </w:rPr>
        <w:t>II) nitrate tetrahydrate</w:t>
      </w:r>
    </w:p>
    <w:p w14:paraId="7B7969A7" w14:textId="77777777" w:rsidR="00BF1CCA" w:rsidRPr="00BF1CCA" w:rsidRDefault="00BF1CCA" w:rsidP="00BF1CCA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BF1CCA">
        <w:rPr>
          <w:rFonts w:eastAsia="Calibri"/>
        </w:rPr>
        <w:t>Recommended Use: Laboratory chemicals.</w:t>
      </w:r>
    </w:p>
    <w:p w14:paraId="7BD72CFE" w14:textId="77777777" w:rsidR="00BF1CCA" w:rsidRPr="00BF1CCA" w:rsidRDefault="00BF1CCA" w:rsidP="00BF1CCA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BF1CCA">
        <w:rPr>
          <w:rFonts w:eastAsia="Calibri"/>
        </w:rPr>
        <w:t>Uses advised against: Food, drug, pesticide or biocidal product use.</w:t>
      </w:r>
    </w:p>
    <w:tbl>
      <w:tblPr>
        <w:tblStyle w:val="TableGrid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A257C9" w14:paraId="63BD66DB" w14:textId="77777777" w:rsidTr="00CB28C4">
        <w:tc>
          <w:tcPr>
            <w:tcW w:w="8930" w:type="dxa"/>
            <w:shd w:val="clear" w:color="auto" w:fill="FFE599" w:themeFill="accent4" w:themeFillTint="66"/>
          </w:tcPr>
          <w:p w14:paraId="33DDEC42" w14:textId="4501D7B9" w:rsidR="00A257C9" w:rsidRDefault="00B77707" w:rsidP="00A257C9">
            <w:pPr>
              <w:tabs>
                <w:tab w:val="left" w:pos="1665"/>
              </w:tabs>
              <w:bidi w:val="0"/>
              <w:ind w:firstLine="0"/>
              <w:jc w:val="center"/>
            </w:pPr>
            <w:r w:rsidRPr="00B77707">
              <w:t>What are the hazards?</w:t>
            </w:r>
          </w:p>
        </w:tc>
      </w:tr>
    </w:tbl>
    <w:p w14:paraId="004A41CF" w14:textId="77777777" w:rsidR="005D1E28" w:rsidRPr="005D1E28" w:rsidRDefault="005D1E28" w:rsidP="005D1E28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D1E28">
        <w:rPr>
          <w:rFonts w:eastAsia="Calibri"/>
        </w:rPr>
        <w:t xml:space="preserve">Hazard Statements: May intensify fire; oxidizer, Harmful if swallowed, </w:t>
      </w:r>
      <w:proofErr w:type="gramStart"/>
      <w:r w:rsidRPr="005D1E28">
        <w:rPr>
          <w:rFonts w:eastAsia="Calibri"/>
        </w:rPr>
        <w:t>Causes</w:t>
      </w:r>
      <w:proofErr w:type="gramEnd"/>
      <w:r w:rsidRPr="005D1E28">
        <w:rPr>
          <w:rFonts w:eastAsia="Calibri"/>
        </w:rPr>
        <w:t xml:space="preserve"> severe skin burns.</w:t>
      </w:r>
    </w:p>
    <w:p w14:paraId="3BCB4005" w14:textId="77777777" w:rsidR="005D1E28" w:rsidRPr="005D1E28" w:rsidRDefault="005D1E28" w:rsidP="005D1E28">
      <w:pPr>
        <w:tabs>
          <w:tab w:val="left" w:pos="1665"/>
        </w:tabs>
        <w:spacing w:line="276" w:lineRule="auto"/>
        <w:ind w:left="1440" w:hanging="702"/>
        <w:rPr>
          <w:rFonts w:eastAsia="Calibri"/>
        </w:rPr>
      </w:pPr>
      <w:r w:rsidRPr="005D1E28">
        <w:rPr>
          <w:rFonts w:eastAsia="Calibri"/>
          <w:noProof/>
        </w:rPr>
        <w:drawing>
          <wp:inline distT="0" distB="0" distL="0" distR="0" wp14:anchorId="1D60905A" wp14:editId="1C8E8EDC">
            <wp:extent cx="2545080" cy="640080"/>
            <wp:effectExtent l="0" t="0" r="762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3E4E5" w14:textId="77777777" w:rsidR="005D1E28" w:rsidRPr="005D1E28" w:rsidRDefault="005D1E28" w:rsidP="005D1E28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D1E28">
        <w:rPr>
          <w:rFonts w:eastAsia="Calibri"/>
        </w:rPr>
        <w:t>IF INHALED: Remove victim to fresh air and keep at rest in a position comfortable for breathing Immediately call a POISON CENTER or doctor/physician</w:t>
      </w:r>
    </w:p>
    <w:p w14:paraId="36510EB1" w14:textId="77777777" w:rsidR="005D1E28" w:rsidRPr="005D1E28" w:rsidRDefault="005D1E28" w:rsidP="005D1E28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D1E28">
        <w:rPr>
          <w:rFonts w:eastAsia="Calibri"/>
        </w:rPr>
        <w:t>IF ON SKIN (or hair): Take off immediately all contaminated clothing. Rinse skin with water/shower. Wash contaminated clothing before reuse</w:t>
      </w:r>
    </w:p>
    <w:p w14:paraId="5EAD6C8C" w14:textId="77777777" w:rsidR="005D1E28" w:rsidRPr="005D1E28" w:rsidRDefault="005D1E28" w:rsidP="005D1E28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D1E28">
        <w:rPr>
          <w:rFonts w:eastAsia="Calibri"/>
        </w:rPr>
        <w:t>IF IN EYES: Rinse cautiously with water for several minutes. Remove contact lenses, if present and easy to do. Continue rinsing</w:t>
      </w:r>
    </w:p>
    <w:p w14:paraId="3E2A254E" w14:textId="77777777" w:rsidR="005D1E28" w:rsidRPr="005D1E28" w:rsidRDefault="005D1E28" w:rsidP="005D1E28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D1E28">
        <w:rPr>
          <w:rFonts w:eastAsia="Calibri"/>
        </w:rPr>
        <w:t>Ingestion: Rinse mouth, Do NOT induce vomiting</w:t>
      </w:r>
    </w:p>
    <w:p w14:paraId="71E5F122" w14:textId="77777777" w:rsidR="005D1E28" w:rsidRPr="005D1E28" w:rsidRDefault="005D1E28" w:rsidP="005D1E28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D1E28">
        <w:rPr>
          <w:rFonts w:eastAsia="Calibri"/>
        </w:rPr>
        <w:t>In case of fire: Use CO2, dry chemical, or foam for extinction.</w:t>
      </w:r>
    </w:p>
    <w:tbl>
      <w:tblPr>
        <w:tblStyle w:val="TableGrid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A40FE6" w14:paraId="16C523A7" w14:textId="77777777" w:rsidTr="00CB28C4">
        <w:tc>
          <w:tcPr>
            <w:tcW w:w="8832" w:type="dxa"/>
            <w:shd w:val="clear" w:color="auto" w:fill="BDD6EE" w:themeFill="accent1" w:themeFillTint="66"/>
          </w:tcPr>
          <w:p w14:paraId="0A1D07E9" w14:textId="3FF88680" w:rsidR="00A40FE6" w:rsidRDefault="00B57D56" w:rsidP="007859E8">
            <w:pPr>
              <w:bidi w:val="0"/>
              <w:jc w:val="center"/>
            </w:pPr>
            <w:r>
              <w:t>First-aid Measures</w:t>
            </w:r>
          </w:p>
        </w:tc>
      </w:tr>
    </w:tbl>
    <w:p w14:paraId="309608FF" w14:textId="77777777" w:rsidR="005D1E28" w:rsidRPr="005D1E28" w:rsidRDefault="005D1E28" w:rsidP="005D1E28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D1E28">
        <w:rPr>
          <w:rFonts w:eastAsia="Calibri"/>
        </w:rPr>
        <w:lastRenderedPageBreak/>
        <w:t>Eye Contact: Rinse immediately with plenty of water, also under the eyelids, for at least 15 minutes</w:t>
      </w:r>
      <w:r w:rsidRPr="005D1E28">
        <w:rPr>
          <w:rFonts w:eastAsia="Calibri" w:hint="cs"/>
          <w:rtl/>
        </w:rPr>
        <w:t>.</w:t>
      </w:r>
      <w:r w:rsidRPr="005D1E28">
        <w:rPr>
          <w:rFonts w:eastAsia="Calibri"/>
        </w:rPr>
        <w:t xml:space="preserve"> Immediate medical attention is required. Keep eye wide open while rinsing. </w:t>
      </w:r>
    </w:p>
    <w:p w14:paraId="06E3E00E" w14:textId="77777777" w:rsidR="005D1E28" w:rsidRPr="005D1E28" w:rsidRDefault="005D1E28" w:rsidP="005D1E28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D1E28">
        <w:rPr>
          <w:rFonts w:eastAsia="Calibri"/>
        </w:rPr>
        <w:t>Skin Contact: Wash off immediately with soap and plenty of water while removing all contaminated clothes and shoes. Call a physician immediately</w:t>
      </w:r>
      <w:r w:rsidRPr="005D1E28">
        <w:rPr>
          <w:rFonts w:eastAsia="Calibri" w:hint="cs"/>
          <w:rtl/>
        </w:rPr>
        <w:t>.</w:t>
      </w:r>
    </w:p>
    <w:p w14:paraId="6F171C26" w14:textId="77777777" w:rsidR="005D1E28" w:rsidRPr="005D1E28" w:rsidRDefault="005D1E28" w:rsidP="005D1E28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5D1E28">
        <w:rPr>
          <w:rFonts w:eastAsia="Calibri"/>
        </w:rPr>
        <w:t>Inhalation: Remove to fresh air. If not breathing, give artificial respiration. Call a physician or poison control center immediately. Do not use mouth-to-mouth method if victim ingested or inhaled the substance; give artificial respiration with the aid of a pocket mask equipped with a one-way valve or other proper respiratory medical device</w:t>
      </w:r>
      <w:r w:rsidRPr="005D1E28">
        <w:rPr>
          <w:rFonts w:eastAsia="Calibri" w:hint="cs"/>
          <w:rtl/>
        </w:rPr>
        <w:t>.</w:t>
      </w:r>
    </w:p>
    <w:p w14:paraId="649FDE4E" w14:textId="77777777" w:rsidR="005D1E28" w:rsidRPr="005D1E28" w:rsidRDefault="005D1E28" w:rsidP="005D1E28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5D1E28">
        <w:rPr>
          <w:rFonts w:eastAsia="Calibri"/>
        </w:rPr>
        <w:t>Ingestion: Immediate medical attention is required. Do NOT induce vomiting. Drink plenty of water. Never give anything by mouth to an unconscious person.</w:t>
      </w:r>
    </w:p>
    <w:tbl>
      <w:tblPr>
        <w:tblStyle w:val="TableGrid"/>
        <w:tblW w:w="8988" w:type="dxa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988"/>
      </w:tblGrid>
      <w:tr w:rsidR="00A40FE6" w14:paraId="68FEB688" w14:textId="77777777" w:rsidTr="001849FF">
        <w:trPr>
          <w:trHeight w:val="336"/>
        </w:trPr>
        <w:tc>
          <w:tcPr>
            <w:tcW w:w="8988" w:type="dxa"/>
            <w:shd w:val="clear" w:color="auto" w:fill="F7CAAC" w:themeFill="accent2" w:themeFillTint="66"/>
          </w:tcPr>
          <w:p w14:paraId="4258F012" w14:textId="6AE37590" w:rsidR="00A40FE6" w:rsidRDefault="005D1E28" w:rsidP="00E6290A">
            <w:pPr>
              <w:bidi w:val="0"/>
              <w:jc w:val="center"/>
            </w:pPr>
            <w:bookmarkStart w:id="1" w:name="_Hlk73463369"/>
            <w:r>
              <w:t>Fire-fighting Measures</w:t>
            </w:r>
          </w:p>
        </w:tc>
      </w:tr>
    </w:tbl>
    <w:bookmarkEnd w:id="1"/>
    <w:p w14:paraId="777142D3" w14:textId="77777777" w:rsidR="005D1E28" w:rsidRPr="005D1E28" w:rsidRDefault="005D1E28" w:rsidP="005D1E28">
      <w:pPr>
        <w:tabs>
          <w:tab w:val="left" w:pos="1665"/>
        </w:tabs>
        <w:bidi w:val="0"/>
        <w:ind w:left="1440" w:hanging="702"/>
        <w:jc w:val="left"/>
        <w:rPr>
          <w:rFonts w:eastAsia="Calibri"/>
        </w:rPr>
      </w:pPr>
      <w:r w:rsidRPr="005D1E28">
        <w:rPr>
          <w:rFonts w:eastAsia="Calibri"/>
        </w:rPr>
        <w:t>Suitable Extinguishing Media: CO 2, dry chemical, dry sand, alcohol-resistant foam.</w:t>
      </w:r>
    </w:p>
    <w:p w14:paraId="4F1D928F" w14:textId="77777777" w:rsidR="005D1E28" w:rsidRPr="005D1E28" w:rsidRDefault="005D1E28" w:rsidP="005D1E28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5D1E28">
        <w:rPr>
          <w:rFonts w:eastAsia="Calibri"/>
        </w:rPr>
        <w:t xml:space="preserve">Specific Hazards Arising from the Chemical: The product causes </w:t>
      </w:r>
      <w:proofErr w:type="gramStart"/>
      <w:r w:rsidRPr="005D1E28">
        <w:rPr>
          <w:rFonts w:eastAsia="Calibri"/>
        </w:rPr>
        <w:t>burns</w:t>
      </w:r>
      <w:proofErr w:type="gramEnd"/>
      <w:r w:rsidRPr="005D1E28">
        <w:rPr>
          <w:rFonts w:eastAsia="Calibri"/>
        </w:rPr>
        <w:t xml:space="preserve"> of eyes, skin and mucous membranes. Oxidizer: Contact with combustible/organic material may cause fire. May ignite combustibles.</w:t>
      </w:r>
    </w:p>
    <w:p w14:paraId="66835C15" w14:textId="57306A77" w:rsidR="00C53D46" w:rsidRPr="002B3D21" w:rsidRDefault="00C53D46" w:rsidP="005D1E28">
      <w:pPr>
        <w:tabs>
          <w:tab w:val="left" w:pos="1665"/>
        </w:tabs>
        <w:bidi w:val="0"/>
        <w:ind w:left="1440" w:hanging="702"/>
      </w:pPr>
    </w:p>
    <w:sectPr w:rsidR="00C53D46" w:rsidRPr="002B3D21" w:rsidSect="00270569">
      <w:pgSz w:w="12240" w:h="15840"/>
      <w:pgMar w:top="284" w:right="1985" w:bottom="1418" w:left="709" w:header="0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062"/>
    <w:multiLevelType w:val="hybridMultilevel"/>
    <w:tmpl w:val="BB1EE34C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A4B54"/>
    <w:multiLevelType w:val="hybridMultilevel"/>
    <w:tmpl w:val="1B48D82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1EE74DFF"/>
    <w:multiLevelType w:val="hybridMultilevel"/>
    <w:tmpl w:val="2A5454B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1F98316C"/>
    <w:multiLevelType w:val="hybridMultilevel"/>
    <w:tmpl w:val="5992982E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5" w15:restartNumberingAfterBreak="0">
    <w:nsid w:val="2A8C719E"/>
    <w:multiLevelType w:val="hybridMultilevel"/>
    <w:tmpl w:val="F36CF5A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61DB5DA0"/>
    <w:multiLevelType w:val="hybridMultilevel"/>
    <w:tmpl w:val="043E1C4A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95BBC"/>
    <w:multiLevelType w:val="hybridMultilevel"/>
    <w:tmpl w:val="209A0290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gUAeMHGDiwAAAA="/>
  </w:docVars>
  <w:rsids>
    <w:rsidRoot w:val="00D71953"/>
    <w:rsid w:val="0002344F"/>
    <w:rsid w:val="000C3B0A"/>
    <w:rsid w:val="000D73CF"/>
    <w:rsid w:val="00124E13"/>
    <w:rsid w:val="001849FF"/>
    <w:rsid w:val="00186739"/>
    <w:rsid w:val="001B65C7"/>
    <w:rsid w:val="0026216E"/>
    <w:rsid w:val="00270569"/>
    <w:rsid w:val="002B3D21"/>
    <w:rsid w:val="00316AE3"/>
    <w:rsid w:val="00333397"/>
    <w:rsid w:val="003C169B"/>
    <w:rsid w:val="003D3945"/>
    <w:rsid w:val="00441EFE"/>
    <w:rsid w:val="004428F7"/>
    <w:rsid w:val="004C57AE"/>
    <w:rsid w:val="004E6A04"/>
    <w:rsid w:val="00564246"/>
    <w:rsid w:val="005D1E28"/>
    <w:rsid w:val="006B1A7E"/>
    <w:rsid w:val="00752C93"/>
    <w:rsid w:val="007570A1"/>
    <w:rsid w:val="007859E8"/>
    <w:rsid w:val="007B7E7B"/>
    <w:rsid w:val="008835A9"/>
    <w:rsid w:val="00990F2C"/>
    <w:rsid w:val="00990FF2"/>
    <w:rsid w:val="00A257C9"/>
    <w:rsid w:val="00A40FE6"/>
    <w:rsid w:val="00A60EED"/>
    <w:rsid w:val="00B175D2"/>
    <w:rsid w:val="00B37B66"/>
    <w:rsid w:val="00B57D56"/>
    <w:rsid w:val="00B720C5"/>
    <w:rsid w:val="00B77707"/>
    <w:rsid w:val="00BF1CCA"/>
    <w:rsid w:val="00C53D46"/>
    <w:rsid w:val="00C7772F"/>
    <w:rsid w:val="00C826CF"/>
    <w:rsid w:val="00C97B2D"/>
    <w:rsid w:val="00CA292B"/>
    <w:rsid w:val="00CB28C4"/>
    <w:rsid w:val="00CB3D1D"/>
    <w:rsid w:val="00D10300"/>
    <w:rsid w:val="00D71953"/>
    <w:rsid w:val="00D727BD"/>
    <w:rsid w:val="00E6290A"/>
    <w:rsid w:val="00E76C18"/>
    <w:rsid w:val="00EA3B96"/>
    <w:rsid w:val="00EB4C8E"/>
    <w:rsid w:val="00EE5339"/>
    <w:rsid w:val="00F25FD1"/>
    <w:rsid w:val="00F91DCF"/>
    <w:rsid w:val="00F92A05"/>
    <w:rsid w:val="00FA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F32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D46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hyperlink" Target="https://fnst.ut.ac.ir/en/mainpage" TargetMode="External"/><Relationship Id="rId15" Type="http://schemas.openxmlformats.org/officeDocument/2006/relationships/image" Target="media/image3.png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sohrabnavi</cp:lastModifiedBy>
  <cp:revision>4</cp:revision>
  <cp:lastPrinted>2021-08-22T19:22:00Z</cp:lastPrinted>
  <dcterms:created xsi:type="dcterms:W3CDTF">2021-08-22T19:22:00Z</dcterms:created>
  <dcterms:modified xsi:type="dcterms:W3CDTF">2021-09-19T05:07:00Z</dcterms:modified>
</cp:coreProperties>
</file>